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65" w:rsidRPr="00006465" w:rsidRDefault="00006465" w:rsidP="00006465">
      <w:pPr>
        <w:spacing w:after="105"/>
        <w:ind w:right="2625"/>
        <w:rPr>
          <w:rFonts w:hint="eastAsia"/>
          <w:kern w:val="0"/>
          <w:sz w:val="21"/>
        </w:rPr>
      </w:pPr>
      <w:r>
        <w:rPr>
          <w:rFonts w:hint="eastAsia"/>
          <w:kern w:val="0"/>
          <w:sz w:val="21"/>
        </w:rPr>
        <w:t>様式第16号（第34条関係）</w:t>
      </w:r>
      <w:bookmarkStart w:id="0" w:name="_GoBack"/>
      <w:bookmarkEnd w:id="0"/>
    </w:p>
    <w:p w:rsidR="00006465" w:rsidRDefault="00006465" w:rsidP="000642D2">
      <w:pPr>
        <w:spacing w:after="105"/>
        <w:ind w:left="2625" w:right="2625"/>
        <w:rPr>
          <w:rFonts w:hint="eastAsia"/>
          <w:kern w:val="0"/>
        </w:rPr>
      </w:pPr>
    </w:p>
    <w:p w:rsidR="008E05F3" w:rsidRDefault="008E05F3" w:rsidP="000642D2">
      <w:pPr>
        <w:spacing w:after="105"/>
        <w:ind w:left="2625" w:right="2625"/>
      </w:pPr>
      <w:r w:rsidRPr="000642D2">
        <w:rPr>
          <w:rFonts w:hint="eastAsia"/>
          <w:spacing w:val="71"/>
          <w:kern w:val="0"/>
          <w:fitText w:val="4212" w:id="859016192"/>
        </w:rPr>
        <w:t>建築物に係る解体工事</w:t>
      </w:r>
      <w:r w:rsidR="000642D2" w:rsidRPr="000642D2">
        <w:rPr>
          <w:rFonts w:hint="eastAsia"/>
          <w:spacing w:val="71"/>
          <w:kern w:val="0"/>
          <w:fitText w:val="4212" w:id="859016192"/>
        </w:rPr>
        <w:t>内</w:t>
      </w:r>
      <w:r w:rsidR="000642D2" w:rsidRPr="000642D2">
        <w:rPr>
          <w:rFonts w:hint="eastAsia"/>
          <w:spacing w:val="5"/>
          <w:kern w:val="0"/>
          <w:fitText w:val="4212" w:id="859016192"/>
        </w:rPr>
        <w:t>訳</w:t>
      </w:r>
    </w:p>
    <w:p w:rsidR="008E05F3" w:rsidRDefault="008E05F3">
      <w:pPr>
        <w:spacing w:after="105"/>
      </w:pPr>
      <w:r>
        <w:rPr>
          <w:rFonts w:hint="eastAsia"/>
        </w:rPr>
        <w:t xml:space="preserve">　１　分別解体等の方法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916"/>
        <w:gridCol w:w="3544"/>
        <w:gridCol w:w="3260"/>
      </w:tblGrid>
      <w:tr w:rsidR="008E05F3" w:rsidTr="00BC6FE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636" w:type="dxa"/>
            <w:vMerge w:val="restart"/>
            <w:textDirection w:val="tbRlV"/>
            <w:vAlign w:val="center"/>
          </w:tcPr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</w:pPr>
            <w:r>
              <w:rPr>
                <w:rFonts w:hint="eastAsia"/>
              </w:rPr>
              <w:t>工程ごとの作業内容及び分別解体等の方法</w:t>
            </w:r>
          </w:p>
        </w:tc>
        <w:tc>
          <w:tcPr>
            <w:tcW w:w="1916" w:type="dxa"/>
            <w:vAlign w:val="center"/>
          </w:tcPr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544" w:type="dxa"/>
            <w:vAlign w:val="center"/>
          </w:tcPr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</w:rPr>
              <w:t>作業内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3260" w:type="dxa"/>
            <w:vAlign w:val="center"/>
          </w:tcPr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分別解体等の方法</w:t>
            </w:r>
          </w:p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cantSplit/>
          <w:trHeight w:hRule="exact" w:val="1083"/>
        </w:trPr>
        <w:tc>
          <w:tcPr>
            <w:tcW w:w="636" w:type="dxa"/>
            <w:vMerge/>
            <w:vAlign w:val="center"/>
          </w:tcPr>
          <w:p w:rsidR="008E05F3" w:rsidRDefault="008E05F3"/>
        </w:tc>
        <w:tc>
          <w:tcPr>
            <w:tcW w:w="1916" w:type="dxa"/>
            <w:vAlign w:val="center"/>
          </w:tcPr>
          <w:p w:rsidR="00BC6FEC" w:rsidRDefault="008E05F3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①建築</w:t>
            </w:r>
            <w:r w:rsidR="00BC6FEC">
              <w:rPr>
                <w:rFonts w:hint="eastAsia"/>
              </w:rPr>
              <w:t>設備・</w:t>
            </w:r>
          </w:p>
          <w:p w:rsidR="008E05F3" w:rsidRDefault="00BC6FEC" w:rsidP="00BC6FEC">
            <w:pPr>
              <w:spacing w:line="315" w:lineRule="exact"/>
              <w:ind w:left="210"/>
            </w:pPr>
            <w:r>
              <w:rPr>
                <w:rFonts w:hint="eastAsia"/>
              </w:rPr>
              <w:t>内装</w:t>
            </w:r>
            <w:r w:rsidR="008E05F3">
              <w:rPr>
                <w:rFonts w:hint="eastAsia"/>
              </w:rPr>
              <w:t>材等</w:t>
            </w:r>
          </w:p>
        </w:tc>
        <w:tc>
          <w:tcPr>
            <w:tcW w:w="3544" w:type="dxa"/>
            <w:vAlign w:val="center"/>
          </w:tcPr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建築設備・内装材等の取り外し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260" w:type="dxa"/>
            <w:vAlign w:val="center"/>
          </w:tcPr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  <w:p w:rsidR="008E05F3" w:rsidRDefault="008E05F3">
            <w:pPr>
              <w:spacing w:line="315" w:lineRule="exact"/>
              <w:ind w:right="-99"/>
            </w:pPr>
            <w:r>
              <w:rPr>
                <w:rFonts w:hint="eastAsia"/>
                <w:w w:val="80"/>
              </w:rPr>
              <w:t>併用の場合の理由</w:t>
            </w:r>
            <w:r>
              <w:rPr>
                <w:rFonts w:hint="eastAsia"/>
              </w:rPr>
              <w:t>（　　　　）</w:t>
            </w:r>
          </w:p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cantSplit/>
          <w:trHeight w:hRule="exact" w:val="1140"/>
        </w:trPr>
        <w:tc>
          <w:tcPr>
            <w:tcW w:w="636" w:type="dxa"/>
            <w:vMerge/>
            <w:vAlign w:val="center"/>
          </w:tcPr>
          <w:p w:rsidR="008E05F3" w:rsidRDefault="008E05F3"/>
        </w:tc>
        <w:tc>
          <w:tcPr>
            <w:tcW w:w="1916" w:type="dxa"/>
            <w:vAlign w:val="center"/>
          </w:tcPr>
          <w:p w:rsidR="008E05F3" w:rsidRDefault="008E05F3">
            <w:pPr>
              <w:spacing w:after="315" w:line="315" w:lineRule="exact"/>
              <w:ind w:left="210" w:hanging="210"/>
            </w:pPr>
            <w:r>
              <w:rPr>
                <w:rFonts w:hint="eastAsia"/>
              </w:rPr>
              <w:t>②屋根ふき材</w:t>
            </w:r>
          </w:p>
        </w:tc>
        <w:tc>
          <w:tcPr>
            <w:tcW w:w="3544" w:type="dxa"/>
            <w:vAlign w:val="center"/>
          </w:tcPr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屋根ふき材の取り外し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260" w:type="dxa"/>
            <w:vAlign w:val="center"/>
          </w:tcPr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  <w:p w:rsidR="008E05F3" w:rsidRDefault="008E05F3">
            <w:pPr>
              <w:spacing w:line="315" w:lineRule="exact"/>
              <w:ind w:right="-99"/>
            </w:pPr>
            <w:r>
              <w:rPr>
                <w:rFonts w:hint="eastAsia"/>
                <w:w w:val="80"/>
              </w:rPr>
              <w:t>併用の場合の理由</w:t>
            </w:r>
            <w:r>
              <w:rPr>
                <w:rFonts w:hint="eastAsia"/>
              </w:rPr>
              <w:t>（　　　　）</w:t>
            </w:r>
          </w:p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cantSplit/>
          <w:trHeight w:hRule="exact" w:val="844"/>
        </w:trPr>
        <w:tc>
          <w:tcPr>
            <w:tcW w:w="636" w:type="dxa"/>
            <w:vMerge/>
            <w:vAlign w:val="center"/>
          </w:tcPr>
          <w:p w:rsidR="008E05F3" w:rsidRDefault="008E05F3"/>
        </w:tc>
        <w:tc>
          <w:tcPr>
            <w:tcW w:w="1916" w:type="dxa"/>
            <w:vAlign w:val="center"/>
          </w:tcPr>
          <w:p w:rsidR="008E05F3" w:rsidRDefault="008E05F3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③外装材</w:t>
            </w:r>
            <w:r>
              <w:rPr>
                <w:rFonts w:hint="eastAsia"/>
                <w:spacing w:val="210"/>
              </w:rPr>
              <w:t>・</w:t>
            </w:r>
            <w:r>
              <w:rPr>
                <w:rFonts w:hint="eastAsia"/>
              </w:rPr>
              <w:t>上部構造部分</w:t>
            </w:r>
          </w:p>
        </w:tc>
        <w:tc>
          <w:tcPr>
            <w:tcW w:w="3544" w:type="dxa"/>
            <w:vAlign w:val="center"/>
          </w:tcPr>
          <w:p w:rsidR="008E05F3" w:rsidRDefault="008E05F3">
            <w:pPr>
              <w:spacing w:line="315" w:lineRule="exact"/>
              <w:ind w:right="-20"/>
              <w:rPr>
                <w:w w:val="94"/>
              </w:rPr>
            </w:pPr>
            <w:r>
              <w:rPr>
                <w:rFonts w:hint="eastAsia"/>
                <w:w w:val="94"/>
              </w:rPr>
              <w:t>外装材・上部構造部分の取り壊し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260" w:type="dxa"/>
            <w:vAlign w:val="center"/>
          </w:tcPr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cantSplit/>
          <w:trHeight w:hRule="exact" w:val="856"/>
        </w:trPr>
        <w:tc>
          <w:tcPr>
            <w:tcW w:w="636" w:type="dxa"/>
            <w:vMerge/>
            <w:vAlign w:val="center"/>
          </w:tcPr>
          <w:p w:rsidR="008E05F3" w:rsidRDefault="008E05F3"/>
        </w:tc>
        <w:tc>
          <w:tcPr>
            <w:tcW w:w="1916" w:type="dxa"/>
            <w:vAlign w:val="center"/>
          </w:tcPr>
          <w:p w:rsidR="008E05F3" w:rsidRDefault="008E05F3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④基礎</w:t>
            </w:r>
            <w:r>
              <w:rPr>
                <w:rFonts w:hint="eastAsia"/>
                <w:spacing w:val="315"/>
              </w:rPr>
              <w:t>・</w:t>
            </w:r>
            <w:r>
              <w:rPr>
                <w:rFonts w:hint="eastAsia"/>
              </w:rPr>
              <w:t>基礎ぐい</w:t>
            </w:r>
          </w:p>
        </w:tc>
        <w:tc>
          <w:tcPr>
            <w:tcW w:w="3544" w:type="dxa"/>
            <w:vAlign w:val="center"/>
          </w:tcPr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基礎・基礎ぐい</w:t>
            </w:r>
            <w:proofErr w:type="gramStart"/>
            <w:r>
              <w:rPr>
                <w:rFonts w:hint="eastAsia"/>
              </w:rPr>
              <w:t>の</w:t>
            </w:r>
            <w:proofErr w:type="gramEnd"/>
            <w:r>
              <w:rPr>
                <w:rFonts w:hint="eastAsia"/>
              </w:rPr>
              <w:t>取り壊し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260" w:type="dxa"/>
            <w:vAlign w:val="center"/>
          </w:tcPr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636" w:type="dxa"/>
            <w:vMerge/>
            <w:vAlign w:val="center"/>
          </w:tcPr>
          <w:p w:rsidR="008E05F3" w:rsidRDefault="008E05F3"/>
        </w:tc>
        <w:tc>
          <w:tcPr>
            <w:tcW w:w="1916" w:type="dxa"/>
            <w:vAlign w:val="center"/>
          </w:tcPr>
          <w:p w:rsidR="008E05F3" w:rsidRDefault="008E05F3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⑤その他</w:t>
            </w:r>
          </w:p>
          <w:p w:rsidR="008E05F3" w:rsidRDefault="008E05F3">
            <w:pPr>
              <w:spacing w:line="315" w:lineRule="exact"/>
              <w:ind w:left="210" w:hanging="210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3544" w:type="dxa"/>
            <w:vAlign w:val="center"/>
          </w:tcPr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その他の取り壊し</w:t>
            </w:r>
          </w:p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□有　　　　□無</w:t>
            </w:r>
          </w:p>
        </w:tc>
        <w:tc>
          <w:tcPr>
            <w:tcW w:w="3260" w:type="dxa"/>
            <w:vAlign w:val="center"/>
          </w:tcPr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</w:t>
            </w:r>
          </w:p>
          <w:p w:rsidR="008E05F3" w:rsidRDefault="008E05F3">
            <w:pPr>
              <w:spacing w:line="315" w:lineRule="exact"/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:rsidR="008E05F3" w:rsidRDefault="008E05F3">
      <w:pPr>
        <w:spacing w:before="105" w:after="315"/>
      </w:pPr>
      <w:r>
        <w:rPr>
          <w:rFonts w:hint="eastAsia"/>
        </w:rPr>
        <w:t xml:space="preserve">　（注）分別解体等の方法については、該当がない場合は記載の必要はない。</w:t>
      </w:r>
    </w:p>
    <w:p w:rsidR="00BC6FEC" w:rsidRDefault="00BC6FEC" w:rsidP="00BC6FEC">
      <w:pPr>
        <w:spacing w:before="105"/>
      </w:pPr>
    </w:p>
    <w:p w:rsidR="008E05F3" w:rsidRDefault="008E05F3">
      <w:pPr>
        <w:spacing w:after="105"/>
      </w:pPr>
      <w:r>
        <w:rPr>
          <w:rFonts w:hint="eastAsia"/>
        </w:rPr>
        <w:t xml:space="preserve">　２　解体工事に要する費用（直接工事費）</w:t>
      </w:r>
      <w:r>
        <w:rPr>
          <w:rFonts w:hint="eastAsia"/>
          <w:u w:val="single"/>
        </w:rPr>
        <w:t xml:space="preserve">　　　　　　　　　　　　　円（税抜き）</w:t>
      </w:r>
    </w:p>
    <w:p w:rsidR="008E05F3" w:rsidRDefault="008E05F3">
      <w:pPr>
        <w:spacing w:after="105"/>
      </w:pPr>
      <w:r>
        <w:rPr>
          <w:rFonts w:hint="eastAsia"/>
        </w:rPr>
        <w:t xml:space="preserve">　　　（注）・解体工事の場合のみ記載する。</w:t>
      </w:r>
    </w:p>
    <w:p w:rsidR="008E05F3" w:rsidRDefault="008E05F3">
      <w:pPr>
        <w:spacing w:after="105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・解体工事に伴う分別解体及び積込みに要する費用とする。</w:t>
      </w:r>
    </w:p>
    <w:p w:rsidR="008E05F3" w:rsidRDefault="008E05F3">
      <w:pPr>
        <w:spacing w:after="105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・仮設費及び運搬費は含まない。</w:t>
      </w:r>
    </w:p>
    <w:p w:rsidR="008E05F3" w:rsidRDefault="008E05F3">
      <w:pPr>
        <w:spacing w:after="315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・変更契約の場合は変更前と変更後の費用の差額を記載する。</w:t>
      </w:r>
    </w:p>
    <w:p w:rsidR="00BC6FEC" w:rsidRDefault="00BC6FEC" w:rsidP="00BC6FEC"/>
    <w:p w:rsidR="008E05F3" w:rsidRDefault="008E05F3">
      <w:pPr>
        <w:spacing w:after="105"/>
      </w:pPr>
      <w:r>
        <w:rPr>
          <w:rFonts w:hint="eastAsia"/>
        </w:rPr>
        <w:t xml:space="preserve">　３　再資源化等をする施設の名称及び所在地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2835"/>
        <w:gridCol w:w="3402"/>
      </w:tblGrid>
      <w:tr w:rsidR="008E05F3" w:rsidTr="00BC6FE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19" w:type="dxa"/>
            <w:vAlign w:val="center"/>
          </w:tcPr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ind w:left="-100" w:right="-100"/>
              <w:jc w:val="center"/>
            </w:pPr>
            <w:r>
              <w:rPr>
                <w:rFonts w:hint="eastAsia"/>
              </w:rPr>
              <w:t>特定建設資材廃棄物の種類</w:t>
            </w:r>
          </w:p>
        </w:tc>
        <w:tc>
          <w:tcPr>
            <w:tcW w:w="2835" w:type="dxa"/>
            <w:vAlign w:val="center"/>
          </w:tcPr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</w:rPr>
              <w:t>施設の名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3402" w:type="dxa"/>
            <w:vAlign w:val="center"/>
          </w:tcPr>
          <w:p w:rsidR="008E05F3" w:rsidRDefault="008E05F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19" w:type="dxa"/>
            <w:vAlign w:val="center"/>
          </w:tcPr>
          <w:p w:rsidR="008E05F3" w:rsidRDefault="008E05F3"/>
        </w:tc>
        <w:tc>
          <w:tcPr>
            <w:tcW w:w="2835" w:type="dxa"/>
            <w:vAlign w:val="center"/>
          </w:tcPr>
          <w:p w:rsidR="008E05F3" w:rsidRDefault="008E05F3"/>
        </w:tc>
        <w:tc>
          <w:tcPr>
            <w:tcW w:w="3402" w:type="dxa"/>
            <w:vAlign w:val="center"/>
          </w:tcPr>
          <w:p w:rsidR="008E05F3" w:rsidRDefault="008E05F3"/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19" w:type="dxa"/>
            <w:vAlign w:val="center"/>
          </w:tcPr>
          <w:p w:rsidR="008E05F3" w:rsidRDefault="008E05F3"/>
        </w:tc>
        <w:tc>
          <w:tcPr>
            <w:tcW w:w="2835" w:type="dxa"/>
            <w:vAlign w:val="center"/>
          </w:tcPr>
          <w:p w:rsidR="008E05F3" w:rsidRDefault="008E05F3"/>
        </w:tc>
        <w:tc>
          <w:tcPr>
            <w:tcW w:w="3402" w:type="dxa"/>
            <w:vAlign w:val="center"/>
          </w:tcPr>
          <w:p w:rsidR="008E05F3" w:rsidRDefault="008E05F3"/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19" w:type="dxa"/>
            <w:vAlign w:val="center"/>
          </w:tcPr>
          <w:p w:rsidR="008E05F3" w:rsidRDefault="008E05F3"/>
        </w:tc>
        <w:tc>
          <w:tcPr>
            <w:tcW w:w="2835" w:type="dxa"/>
            <w:vAlign w:val="center"/>
          </w:tcPr>
          <w:p w:rsidR="008E05F3" w:rsidRDefault="008E05F3"/>
        </w:tc>
        <w:tc>
          <w:tcPr>
            <w:tcW w:w="3402" w:type="dxa"/>
            <w:vAlign w:val="center"/>
          </w:tcPr>
          <w:p w:rsidR="008E05F3" w:rsidRDefault="008E05F3"/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19" w:type="dxa"/>
            <w:vAlign w:val="center"/>
          </w:tcPr>
          <w:p w:rsidR="008E05F3" w:rsidRDefault="008E05F3"/>
        </w:tc>
        <w:tc>
          <w:tcPr>
            <w:tcW w:w="2835" w:type="dxa"/>
            <w:vAlign w:val="center"/>
          </w:tcPr>
          <w:p w:rsidR="008E05F3" w:rsidRDefault="008E05F3"/>
        </w:tc>
        <w:tc>
          <w:tcPr>
            <w:tcW w:w="3402" w:type="dxa"/>
            <w:vAlign w:val="center"/>
          </w:tcPr>
          <w:p w:rsidR="008E05F3" w:rsidRDefault="008E05F3"/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19" w:type="dxa"/>
            <w:vAlign w:val="center"/>
          </w:tcPr>
          <w:p w:rsidR="008E05F3" w:rsidRDefault="008E05F3"/>
        </w:tc>
        <w:tc>
          <w:tcPr>
            <w:tcW w:w="2835" w:type="dxa"/>
            <w:vAlign w:val="center"/>
          </w:tcPr>
          <w:p w:rsidR="008E05F3" w:rsidRDefault="008E05F3"/>
        </w:tc>
        <w:tc>
          <w:tcPr>
            <w:tcW w:w="3402" w:type="dxa"/>
            <w:vAlign w:val="center"/>
          </w:tcPr>
          <w:p w:rsidR="008E05F3" w:rsidRDefault="008E05F3"/>
        </w:tc>
      </w:tr>
      <w:tr w:rsidR="008E05F3" w:rsidTr="00BC6FE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119" w:type="dxa"/>
            <w:vAlign w:val="center"/>
          </w:tcPr>
          <w:p w:rsidR="008E05F3" w:rsidRDefault="008E05F3"/>
        </w:tc>
        <w:tc>
          <w:tcPr>
            <w:tcW w:w="2835" w:type="dxa"/>
            <w:vAlign w:val="center"/>
          </w:tcPr>
          <w:p w:rsidR="008E05F3" w:rsidRDefault="008E05F3"/>
        </w:tc>
        <w:tc>
          <w:tcPr>
            <w:tcW w:w="3402" w:type="dxa"/>
            <w:vAlign w:val="center"/>
          </w:tcPr>
          <w:p w:rsidR="008E05F3" w:rsidRDefault="008E05F3"/>
        </w:tc>
      </w:tr>
    </w:tbl>
    <w:p w:rsidR="00BC6FEC" w:rsidRDefault="00BC6FEC" w:rsidP="00BC6FEC">
      <w:pPr>
        <w:pStyle w:val="a4"/>
        <w:tabs>
          <w:tab w:val="clear" w:pos="4252"/>
          <w:tab w:val="clear" w:pos="8504"/>
        </w:tabs>
        <w:snapToGrid/>
        <w:spacing w:after="105"/>
      </w:pPr>
    </w:p>
    <w:p w:rsidR="008E05F3" w:rsidRDefault="008E05F3">
      <w:pPr>
        <w:pStyle w:val="a4"/>
        <w:tabs>
          <w:tab w:val="clear" w:pos="4252"/>
          <w:tab w:val="clear" w:pos="8504"/>
        </w:tabs>
        <w:snapToGrid/>
        <w:spacing w:before="315" w:after="105"/>
      </w:pPr>
      <w:r>
        <w:rPr>
          <w:rFonts w:hint="eastAsia"/>
        </w:rPr>
        <w:t xml:space="preserve">　４　再資源化等に要する費用（直接工事費）</w:t>
      </w:r>
      <w:r>
        <w:rPr>
          <w:rFonts w:hint="eastAsia"/>
          <w:u w:val="single"/>
        </w:rPr>
        <w:t xml:space="preserve">　　　　　　　　　　　　円（税抜き）</w:t>
      </w:r>
    </w:p>
    <w:p w:rsidR="008E05F3" w:rsidRDefault="008E05F3">
      <w:pPr>
        <w:spacing w:after="105"/>
      </w:pPr>
      <w:r>
        <w:rPr>
          <w:rFonts w:hint="eastAsia"/>
        </w:rPr>
        <w:t xml:space="preserve">　　　（注）・運搬費を含む。</w:t>
      </w:r>
    </w:p>
    <w:p w:rsidR="008E05F3" w:rsidRDefault="008E05F3"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>・変更契約の場合は変更前と変更後の費用の差額を記載する。</w:t>
      </w:r>
    </w:p>
    <w:sectPr w:rsidR="008E05F3" w:rsidSect="00BC6FEC">
      <w:headerReference w:type="default" r:id="rId7"/>
      <w:footerReference w:type="default" r:id="rId8"/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EC7" w:rsidRDefault="002C3EC7">
      <w:r>
        <w:separator/>
      </w:r>
    </w:p>
  </w:endnote>
  <w:endnote w:type="continuationSeparator" w:id="0">
    <w:p w:rsidR="002C3EC7" w:rsidRDefault="002C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F3" w:rsidRDefault="008E05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EC7" w:rsidRDefault="002C3EC7">
      <w:r>
        <w:separator/>
      </w:r>
    </w:p>
  </w:footnote>
  <w:footnote w:type="continuationSeparator" w:id="0">
    <w:p w:rsidR="002C3EC7" w:rsidRDefault="002C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5F3" w:rsidRDefault="008E05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17"/>
  <w:drawingGridVerticalSpacing w:val="19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5F3"/>
    <w:rsid w:val="00006465"/>
    <w:rsid w:val="000642D2"/>
    <w:rsid w:val="002C3EC7"/>
    <w:rsid w:val="00302390"/>
    <w:rsid w:val="00457B0E"/>
    <w:rsid w:val="008E05F3"/>
    <w:rsid w:val="00B35C1A"/>
    <w:rsid w:val="00B5046B"/>
    <w:rsid w:val="00B85FE1"/>
    <w:rsid w:val="00BC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EC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FEC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様式第12号の２</vt:lpstr>
    </vt:vector>
  </TitlesOfParts>
  <Company>HP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様式第12号の２</dc:title>
  <dc:creator>第一法規株式会社</dc:creator>
  <cp:lastModifiedBy>psuser</cp:lastModifiedBy>
  <cp:revision>2</cp:revision>
  <cp:lastPrinted>2002-08-08T00:27:00Z</cp:lastPrinted>
  <dcterms:created xsi:type="dcterms:W3CDTF">2015-03-06T05:14:00Z</dcterms:created>
  <dcterms:modified xsi:type="dcterms:W3CDTF">2015-03-06T05:14:00Z</dcterms:modified>
</cp:coreProperties>
</file>